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DC" w:rsidRPr="00D161E9" w:rsidRDefault="00E65D7A" w:rsidP="008D3ADC">
      <w:pPr>
        <w:jc w:val="center"/>
        <w:rPr>
          <w:b/>
        </w:rPr>
      </w:pPr>
      <w:r>
        <w:rPr>
          <w:b/>
        </w:rPr>
        <w:t>ПОДАЧА ДОКУМЕНТОВ</w:t>
      </w:r>
      <w:r w:rsidR="00F22CA3">
        <w:rPr>
          <w:b/>
        </w:rPr>
        <w:t xml:space="preserve"> ПО ПРОГРАМММАМ </w:t>
      </w:r>
      <w:r w:rsidR="00F22CA3">
        <w:rPr>
          <w:b/>
        </w:rPr>
        <w:br/>
        <w:t>ДОПОЛНИТЕЛЬНОГО ПРОФЕССИОНАЛЬНОГО ОБРАЗОВАНИЯ</w:t>
      </w:r>
      <w:r w:rsidR="00CF19B6">
        <w:rPr>
          <w:b/>
        </w:rPr>
        <w:t xml:space="preserve"> </w:t>
      </w:r>
      <w:r w:rsidR="00CF19B6">
        <w:rPr>
          <w:b/>
        </w:rPr>
        <w:br/>
        <w:t xml:space="preserve">ДЛЯ СОТРУДНИКОВ </w:t>
      </w:r>
      <w:r w:rsidR="00CF19B6" w:rsidRPr="00CF19B6">
        <w:rPr>
          <w:b/>
        </w:rPr>
        <w:t>ФГУП «ВНИИМ ИМ. Д.И. МЕНДЕЛЕЕВА»</w:t>
      </w:r>
    </w:p>
    <w:p w:rsidR="00AB3491" w:rsidRDefault="00AB3491" w:rsidP="00AB3491">
      <w:pPr>
        <w:jc w:val="both"/>
      </w:pPr>
      <w:r>
        <w:t>Уважаемые коллеги!</w:t>
      </w:r>
    </w:p>
    <w:p w:rsidR="00480FD5" w:rsidRDefault="00AB3491" w:rsidP="00480FD5">
      <w:pPr>
        <w:tabs>
          <w:tab w:val="left" w:pos="6420"/>
        </w:tabs>
        <w:jc w:val="both"/>
      </w:pPr>
      <w:r>
        <w:t xml:space="preserve">Информируем Вас о том, </w:t>
      </w:r>
      <w:r w:rsidR="009B7C38" w:rsidRPr="00E65D7A">
        <w:rPr>
          <w:b/>
        </w:rPr>
        <w:t xml:space="preserve">с </w:t>
      </w:r>
      <w:r w:rsidR="00E65D7A" w:rsidRPr="00E65D7A">
        <w:rPr>
          <w:b/>
        </w:rPr>
        <w:t>10</w:t>
      </w:r>
      <w:r w:rsidR="009B7C38" w:rsidRPr="00E65D7A">
        <w:rPr>
          <w:b/>
        </w:rPr>
        <w:t>.10.2025</w:t>
      </w:r>
      <w:r w:rsidR="009B7C38">
        <w:t xml:space="preserve"> </w:t>
      </w:r>
      <w:r w:rsidRPr="009B7C38">
        <w:t>для упрощения процедуры подтверждения</w:t>
      </w:r>
      <w:r w:rsidR="009B7C38">
        <w:t xml:space="preserve"> личных</w:t>
      </w:r>
      <w:r w:rsidRPr="009B7C38">
        <w:t xml:space="preserve"> документов, заявления на обучение</w:t>
      </w:r>
      <w:r w:rsidR="009B7C38" w:rsidRPr="009B7C38">
        <w:t xml:space="preserve"> программам </w:t>
      </w:r>
      <w:r w:rsidR="00E65D7A">
        <w:t>ДПО</w:t>
      </w:r>
      <w:r w:rsidR="009B7C38" w:rsidRPr="009B7C38">
        <w:t xml:space="preserve"> </w:t>
      </w:r>
      <w:r w:rsidRPr="009B7C38">
        <w:t xml:space="preserve">принимаются </w:t>
      </w:r>
      <w:r w:rsidRPr="00E65D7A">
        <w:rPr>
          <w:b/>
        </w:rPr>
        <w:t xml:space="preserve">исключительно через систему </w:t>
      </w:r>
      <w:r w:rsidR="009B7C38" w:rsidRPr="00E65D7A">
        <w:rPr>
          <w:b/>
        </w:rPr>
        <w:t>1С:</w:t>
      </w:r>
      <w:r w:rsidR="00612FEB">
        <w:rPr>
          <w:b/>
        </w:rPr>
        <w:t> </w:t>
      </w:r>
      <w:r w:rsidR="009B7C38" w:rsidRPr="00E65D7A">
        <w:rPr>
          <w:b/>
        </w:rPr>
        <w:t>Документооборот</w:t>
      </w:r>
      <w:r w:rsidRPr="00E65D7A">
        <w:rPr>
          <w:b/>
        </w:rPr>
        <w:t>.</w:t>
      </w:r>
      <w:r w:rsidRPr="009B7C38">
        <w:t xml:space="preserve"> </w:t>
      </w:r>
      <w:r w:rsidR="009B7C38" w:rsidRPr="009B7C38">
        <w:t>В этом случае</w:t>
      </w:r>
      <w:r w:rsidRPr="009B7C38">
        <w:t xml:space="preserve"> не</w:t>
      </w:r>
      <w:r w:rsidR="009B7C38" w:rsidRPr="009B7C38">
        <w:t xml:space="preserve">т необходимости </w:t>
      </w:r>
      <w:r w:rsidRPr="009B7C38">
        <w:t>предос</w:t>
      </w:r>
      <w:r w:rsidR="00480FD5">
        <w:t>тавлять копии Ваших документов.</w:t>
      </w:r>
    </w:p>
    <w:p w:rsidR="009B7C38" w:rsidRDefault="009B7C38" w:rsidP="00AB3491">
      <w:pPr>
        <w:tabs>
          <w:tab w:val="left" w:pos="6420"/>
        </w:tabs>
        <w:spacing w:after="0"/>
        <w:jc w:val="both"/>
      </w:pPr>
      <w:r>
        <w:t>Для подачи заявления требуется:</w:t>
      </w:r>
    </w:p>
    <w:p w:rsidR="009B7C38" w:rsidRDefault="00E211B7" w:rsidP="00E65D7A">
      <w:pPr>
        <w:tabs>
          <w:tab w:val="left" w:pos="6420"/>
        </w:tabs>
        <w:jc w:val="both"/>
      </w:pPr>
      <w:r>
        <w:t>1. </w:t>
      </w:r>
      <w:r w:rsidR="009B7C38" w:rsidRPr="00FA001B">
        <w:t xml:space="preserve">Проверить, включены ли Вы в </w:t>
      </w:r>
      <w:r w:rsidR="00914C20" w:rsidRPr="00FA001B">
        <w:t xml:space="preserve">текущий </w:t>
      </w:r>
      <w:r w:rsidR="009B7C38" w:rsidRPr="00FA001B">
        <w:t xml:space="preserve">Годовой </w:t>
      </w:r>
      <w:r w:rsidR="00914C20" w:rsidRPr="00FA001B">
        <w:t xml:space="preserve">план </w:t>
      </w:r>
      <w:r w:rsidR="009B7C38" w:rsidRPr="00FA001B">
        <w:t xml:space="preserve">обучения сотрудников. Если нет, следует </w:t>
      </w:r>
      <w:r w:rsidR="00914C20" w:rsidRPr="00FA001B">
        <w:t xml:space="preserve">оформить </w:t>
      </w:r>
      <w:r w:rsidR="00914C20">
        <w:t xml:space="preserve">служебную записку </w:t>
      </w:r>
      <w:r w:rsidR="00914C20" w:rsidRPr="00914C20">
        <w:t xml:space="preserve">на дополнение плана обучения в текущем </w:t>
      </w:r>
      <w:r w:rsidR="00914C20" w:rsidRPr="00FA001B">
        <w:t xml:space="preserve">году </w:t>
      </w:r>
      <w:r w:rsidR="00FA001B">
        <w:t xml:space="preserve">через систему ЭДО </w:t>
      </w:r>
      <w:r w:rsidR="00914C20">
        <w:t xml:space="preserve">(путь: создать внутренний документ - </w:t>
      </w:r>
      <w:r w:rsidR="00914C20" w:rsidRPr="00914C20">
        <w:t>«Служебная записка на дополнение плана обучения в текущем году»</w:t>
      </w:r>
      <w:r w:rsidR="00914C20">
        <w:t>, отправить на обработку).</w:t>
      </w:r>
    </w:p>
    <w:p w:rsidR="00480FD5" w:rsidRDefault="00E211B7" w:rsidP="00E65D7A">
      <w:pPr>
        <w:tabs>
          <w:tab w:val="center" w:pos="5233"/>
        </w:tabs>
        <w:spacing w:after="0"/>
        <w:jc w:val="both"/>
      </w:pPr>
      <w:r>
        <w:t>2. </w:t>
      </w:r>
      <w:r w:rsidR="009B7C38">
        <w:t xml:space="preserve">Сформировать заявление на </w:t>
      </w:r>
      <w:r w:rsidR="00480FD5">
        <w:t xml:space="preserve">программу </w:t>
      </w:r>
      <w:r w:rsidR="00480FD5" w:rsidRPr="00480FD5">
        <w:t>повышени</w:t>
      </w:r>
      <w:r w:rsidR="00F557E3">
        <w:t>я</w:t>
      </w:r>
      <w:r w:rsidR="00480FD5" w:rsidRPr="00480FD5">
        <w:t xml:space="preserve"> квалификации и</w:t>
      </w:r>
      <w:r w:rsidR="00480FD5">
        <w:t xml:space="preserve"> (или)</w:t>
      </w:r>
      <w:r w:rsidR="00480FD5" w:rsidRPr="00480FD5">
        <w:t xml:space="preserve"> профессиональн</w:t>
      </w:r>
      <w:r w:rsidR="00480FD5">
        <w:t xml:space="preserve">ой переподготовки (путь: </w:t>
      </w:r>
      <w:r w:rsidR="00480FD5" w:rsidRPr="00480FD5">
        <w:t xml:space="preserve">создать внутренний документ </w:t>
      </w:r>
      <w:r w:rsidR="00480FD5">
        <w:t xml:space="preserve">– </w:t>
      </w:r>
      <w:r w:rsidR="00480FD5" w:rsidRPr="00480FD5">
        <w:t>«Заявление на повышение квалификации»</w:t>
      </w:r>
      <w:r w:rsidR="00480FD5">
        <w:t xml:space="preserve"> или</w:t>
      </w:r>
      <w:r w:rsidR="00480FD5" w:rsidRPr="00480FD5">
        <w:t xml:space="preserve"> «Заявление на профессиональную переподготовку»</w:t>
      </w:r>
      <w:r w:rsidR="00480FD5">
        <w:t>):</w:t>
      </w:r>
    </w:p>
    <w:p w:rsidR="00480FD5" w:rsidRDefault="00480FD5" w:rsidP="00E65D7A">
      <w:pPr>
        <w:tabs>
          <w:tab w:val="center" w:pos="5233"/>
        </w:tabs>
        <w:spacing w:after="0"/>
        <w:jc w:val="both"/>
      </w:pPr>
      <w:r>
        <w:t>– указать</w:t>
      </w:r>
      <w:r w:rsidR="00CF7DCD">
        <w:t xml:space="preserve"> </w:t>
      </w:r>
      <w:r w:rsidR="00F557E3">
        <w:t>ФИО</w:t>
      </w:r>
      <w:r>
        <w:t xml:space="preserve"> обучающегося;</w:t>
      </w:r>
    </w:p>
    <w:p w:rsidR="00480FD5" w:rsidRDefault="00480FD5" w:rsidP="00E65D7A">
      <w:pPr>
        <w:tabs>
          <w:tab w:val="center" w:pos="5233"/>
        </w:tabs>
        <w:spacing w:after="0"/>
        <w:jc w:val="both"/>
      </w:pPr>
      <w:r>
        <w:t>– указать сроки обучения, в соответствии с</w:t>
      </w:r>
      <w:r w:rsidR="00CF7DCD">
        <w:t xml:space="preserve"> текущим</w:t>
      </w:r>
      <w:r>
        <w:t xml:space="preserve"> Графиком обучения по программам ДПО;</w:t>
      </w:r>
    </w:p>
    <w:p w:rsidR="00480FD5" w:rsidRPr="00480FD5" w:rsidRDefault="00480FD5" w:rsidP="00E65D7A">
      <w:pPr>
        <w:tabs>
          <w:tab w:val="center" w:pos="5233"/>
        </w:tabs>
        <w:spacing w:after="0"/>
        <w:jc w:val="both"/>
      </w:pPr>
      <w:r>
        <w:t>– указать наименование программы ДПО (</w:t>
      </w:r>
      <w:r w:rsidR="00E65D7A">
        <w:rPr>
          <w:b/>
          <w:i/>
          <w:color w:val="000000" w:themeColor="text1"/>
        </w:rPr>
        <w:t>в</w:t>
      </w:r>
      <w:r w:rsidRPr="00480FD5">
        <w:rPr>
          <w:b/>
          <w:i/>
        </w:rPr>
        <w:t xml:space="preserve"> программе «Поверка и калибровка средств измерений (по видам измерений)» следует указать конкретные виды измерени</w:t>
      </w:r>
      <w:r w:rsidR="00E65D7A">
        <w:rPr>
          <w:b/>
          <w:i/>
        </w:rPr>
        <w:t>я</w:t>
      </w:r>
      <w:r>
        <w:rPr>
          <w:b/>
          <w:i/>
        </w:rPr>
        <w:t>)</w:t>
      </w:r>
    </w:p>
    <w:p w:rsidR="00480FD5" w:rsidRDefault="00480FD5" w:rsidP="00E65D7A">
      <w:pPr>
        <w:tabs>
          <w:tab w:val="center" w:pos="5233"/>
        </w:tabs>
        <w:jc w:val="both"/>
      </w:pPr>
      <w:r>
        <w:t>и отправить заявление на обработку.</w:t>
      </w:r>
    </w:p>
    <w:p w:rsidR="009B7C38" w:rsidRDefault="00E211B7" w:rsidP="00E65D7A">
      <w:pPr>
        <w:tabs>
          <w:tab w:val="center" w:pos="5233"/>
        </w:tabs>
        <w:jc w:val="both"/>
      </w:pPr>
      <w:r>
        <w:t>3. </w:t>
      </w:r>
      <w:r w:rsidR="00480FD5">
        <w:t xml:space="preserve">В первый день обучения </w:t>
      </w:r>
      <w:r w:rsidR="00480FD5" w:rsidRPr="00480FD5">
        <w:t>в Научно-образовательн</w:t>
      </w:r>
      <w:r w:rsidR="00480FD5">
        <w:t>ом</w:t>
      </w:r>
      <w:r w:rsidR="00480FD5" w:rsidRPr="00480FD5">
        <w:t xml:space="preserve"> центр</w:t>
      </w:r>
      <w:r w:rsidR="00480FD5">
        <w:t>е</w:t>
      </w:r>
      <w:r w:rsidR="00480FD5" w:rsidRPr="00480FD5">
        <w:t xml:space="preserve"> </w:t>
      </w:r>
      <w:r w:rsidR="00E65D7A">
        <w:t xml:space="preserve">необходимо </w:t>
      </w:r>
      <w:r w:rsidR="00480FD5">
        <w:t>подписать сформированное заявление и заполнить заявление о согласии на обработку персональных данных. Для обучения</w:t>
      </w:r>
      <w:r w:rsidR="00AB3491" w:rsidRPr="009B7C38">
        <w:t xml:space="preserve"> по </w:t>
      </w:r>
      <w:r w:rsidR="00480FD5" w:rsidRPr="009B7C38">
        <w:t>программе</w:t>
      </w:r>
      <w:r w:rsidR="00480FD5">
        <w:t xml:space="preserve"> профессиональной переподготовки «Специалист по метрологии» необходимо</w:t>
      </w:r>
      <w:r w:rsidR="00E65D7A">
        <w:t xml:space="preserve"> предоставить заполненную Анкету слушателя.</w:t>
      </w:r>
    </w:p>
    <w:p w:rsidR="009B7C38" w:rsidRDefault="009B7C38" w:rsidP="009B7C38">
      <w:pPr>
        <w:tabs>
          <w:tab w:val="left" w:pos="6420"/>
        </w:tabs>
        <w:spacing w:after="0"/>
        <w:jc w:val="both"/>
      </w:pPr>
      <w:r>
        <w:t>Контакты:</w:t>
      </w:r>
    </w:p>
    <w:p w:rsidR="009B7C38" w:rsidRDefault="009B7C38" w:rsidP="009B7C38">
      <w:pPr>
        <w:tabs>
          <w:tab w:val="left" w:pos="6420"/>
        </w:tabs>
        <w:spacing w:after="0"/>
        <w:jc w:val="both"/>
      </w:pPr>
      <w:r>
        <w:t xml:space="preserve">Специалист группы </w:t>
      </w:r>
      <w:r w:rsidRPr="00F22CA3">
        <w:t xml:space="preserve">ДПО отдела 201 </w:t>
      </w:r>
      <w:r>
        <w:t xml:space="preserve">– </w:t>
      </w:r>
      <w:proofErr w:type="spellStart"/>
      <w:r w:rsidR="000E377F" w:rsidRPr="000E377F">
        <w:t>Розсохач</w:t>
      </w:r>
      <w:proofErr w:type="spellEnd"/>
      <w:r w:rsidR="000E377F" w:rsidRPr="000E377F">
        <w:t xml:space="preserve"> Анна Викторовна</w:t>
      </w:r>
      <w:r>
        <w:t xml:space="preserve">, </w:t>
      </w:r>
    </w:p>
    <w:p w:rsidR="009B7C38" w:rsidRPr="000E377F" w:rsidRDefault="009B7C38" w:rsidP="00CF19B6">
      <w:pPr>
        <w:tabs>
          <w:tab w:val="left" w:pos="6420"/>
        </w:tabs>
        <w:jc w:val="both"/>
        <w:rPr>
          <w:rStyle w:val="a4"/>
          <w:lang w:val="en-US"/>
        </w:rPr>
      </w:pPr>
      <w:r>
        <w:t>тел</w:t>
      </w:r>
      <w:r w:rsidRPr="00BC0766">
        <w:rPr>
          <w:lang w:val="en-US"/>
        </w:rPr>
        <w:t xml:space="preserve">. 8 (812) 323-93-79, e-mail: </w:t>
      </w:r>
      <w:hyperlink r:id="rId5" w:history="1">
        <w:r w:rsidR="000E377F" w:rsidRPr="0063205C">
          <w:rPr>
            <w:rStyle w:val="a4"/>
            <w:lang w:val="en-US"/>
          </w:rPr>
          <w:t>a.v.shchukina@vniim.ru</w:t>
        </w:r>
      </w:hyperlink>
      <w:r w:rsidR="000E377F" w:rsidRPr="000E377F">
        <w:rPr>
          <w:lang w:val="en-US"/>
        </w:rPr>
        <w:t xml:space="preserve"> </w:t>
      </w:r>
    </w:p>
    <w:p w:rsidR="00FA001B" w:rsidRDefault="00FA001B" w:rsidP="00F557E3">
      <w:pPr>
        <w:spacing w:after="0"/>
        <w:jc w:val="both"/>
      </w:pPr>
      <w:r>
        <w:t xml:space="preserve">Специалист по развитию персонала отдела 609 – </w:t>
      </w:r>
      <w:proofErr w:type="spellStart"/>
      <w:r>
        <w:t>Альтергот</w:t>
      </w:r>
      <w:proofErr w:type="spellEnd"/>
      <w:r>
        <w:t xml:space="preserve"> Наталья Валентиновна, </w:t>
      </w:r>
    </w:p>
    <w:p w:rsidR="00CF19B6" w:rsidRDefault="00FA001B" w:rsidP="009B7C38">
      <w:pPr>
        <w:jc w:val="both"/>
        <w:rPr>
          <w:lang w:val="en-US"/>
        </w:rPr>
      </w:pPr>
      <w:r>
        <w:t>тел</w:t>
      </w:r>
      <w:r w:rsidRPr="00FA001B">
        <w:rPr>
          <w:lang w:val="en-US"/>
        </w:rPr>
        <w:t xml:space="preserve">. 8 (812) 251-59-97, e-mail: </w:t>
      </w:r>
      <w:hyperlink r:id="rId6" w:history="1">
        <w:r w:rsidRPr="00FA001B">
          <w:rPr>
            <w:rStyle w:val="a4"/>
            <w:lang w:val="en-US"/>
          </w:rPr>
          <w:t>n.v.altergot@vniim.ru</w:t>
        </w:r>
      </w:hyperlink>
      <w:r w:rsidRPr="00FA001B">
        <w:rPr>
          <w:lang w:val="en-US"/>
        </w:rPr>
        <w:t xml:space="preserve"> </w:t>
      </w:r>
    </w:p>
    <w:p w:rsidR="00CF19B6" w:rsidRDefault="00CF19B6">
      <w:pPr>
        <w:rPr>
          <w:lang w:val="en-US"/>
        </w:rPr>
      </w:pPr>
      <w:r>
        <w:rPr>
          <w:lang w:val="en-US"/>
        </w:rPr>
        <w:br w:type="page"/>
      </w:r>
    </w:p>
    <w:p w:rsidR="009B7C38" w:rsidRPr="00CF19B6" w:rsidRDefault="00CF19B6" w:rsidP="00CF19B6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r w:rsidRPr="00CF19B6">
        <w:rPr>
          <w:rFonts w:ascii="Times New Roman" w:hAnsi="Times New Roman" w:cs="Times New Roman"/>
          <w:b/>
          <w:color w:val="auto"/>
        </w:rPr>
        <w:lastRenderedPageBreak/>
        <w:t>1. Оформление служебной записки на дополнение плана обучения</w:t>
      </w:r>
    </w:p>
    <w:p w:rsidR="00CF19B6" w:rsidRDefault="00CF19B6" w:rsidP="00CF19B6">
      <w:pPr>
        <w:spacing w:before="240"/>
        <w:ind w:left="142" w:right="-166"/>
        <w:jc w:val="both"/>
      </w:pPr>
      <w:r>
        <w:t xml:space="preserve">1. Создать внутренний документ </w:t>
      </w:r>
      <w:r w:rsidRPr="00CF19B6">
        <w:t>«Служебная записка на дополнение плана обучения в текущем году»</w:t>
      </w:r>
      <w:r>
        <w:t>.</w:t>
      </w:r>
    </w:p>
    <w:p w:rsidR="00CF19B6" w:rsidRDefault="00CF19B6" w:rsidP="009B7C38">
      <w:pPr>
        <w:jc w:val="both"/>
      </w:pPr>
      <w:r w:rsidRPr="00CF19B6">
        <w:rPr>
          <w:noProof/>
          <w:lang w:eastAsia="ru-RU"/>
        </w:rPr>
        <w:drawing>
          <wp:inline distT="0" distB="0" distL="0" distR="0" wp14:anchorId="57A5624B" wp14:editId="1CA1D15D">
            <wp:extent cx="6645910" cy="3735070"/>
            <wp:effectExtent l="19050" t="19050" r="21590" b="177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50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F19B6" w:rsidRDefault="00CF19B6" w:rsidP="00CF19B6">
      <w:pPr>
        <w:spacing w:before="240"/>
        <w:ind w:left="142"/>
        <w:jc w:val="both"/>
      </w:pPr>
      <w:r>
        <w:t>2. Заполнить все необходимые графы.</w:t>
      </w:r>
    </w:p>
    <w:p w:rsidR="00CF19B6" w:rsidRDefault="00CF19B6" w:rsidP="009B7C38">
      <w:pPr>
        <w:jc w:val="both"/>
      </w:pPr>
      <w:r w:rsidRPr="00CF19B6">
        <w:rPr>
          <w:noProof/>
          <w:lang w:eastAsia="ru-RU"/>
        </w:rPr>
        <w:drawing>
          <wp:inline distT="0" distB="0" distL="0" distR="0" wp14:anchorId="12584E44" wp14:editId="29894DAC">
            <wp:extent cx="6645910" cy="3482340"/>
            <wp:effectExtent l="19050" t="19050" r="21590" b="2286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823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F19B6" w:rsidRDefault="00CF19B6" w:rsidP="00CF19B6">
      <w:pPr>
        <w:spacing w:before="240"/>
        <w:ind w:left="142"/>
        <w:jc w:val="both"/>
      </w:pPr>
      <w:r>
        <w:t>3. Отправить на обработку.</w:t>
      </w:r>
    </w:p>
    <w:p w:rsidR="00CF19B6" w:rsidRDefault="00CF19B6">
      <w:r>
        <w:br w:type="page"/>
      </w:r>
    </w:p>
    <w:p w:rsidR="00CF19B6" w:rsidRPr="00CF19B6" w:rsidRDefault="00CF19B6" w:rsidP="00CF19B6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2</w:t>
      </w:r>
      <w:r w:rsidRPr="00CF19B6">
        <w:rPr>
          <w:rFonts w:ascii="Times New Roman" w:hAnsi="Times New Roman" w:cs="Times New Roman"/>
          <w:b/>
          <w:color w:val="auto"/>
        </w:rPr>
        <w:t xml:space="preserve">. </w:t>
      </w:r>
      <w:r w:rsidR="005C6221">
        <w:rPr>
          <w:rFonts w:ascii="Times New Roman" w:hAnsi="Times New Roman" w:cs="Times New Roman"/>
          <w:b/>
          <w:color w:val="auto"/>
        </w:rPr>
        <w:t>Подача</w:t>
      </w:r>
      <w:r>
        <w:rPr>
          <w:rFonts w:ascii="Times New Roman" w:hAnsi="Times New Roman" w:cs="Times New Roman"/>
          <w:b/>
          <w:color w:val="auto"/>
        </w:rPr>
        <w:t xml:space="preserve"> заявление на обучение по программе </w:t>
      </w:r>
      <w:r w:rsidR="005C6221">
        <w:rPr>
          <w:rFonts w:ascii="Times New Roman" w:hAnsi="Times New Roman" w:cs="Times New Roman"/>
          <w:b/>
          <w:color w:val="auto"/>
        </w:rPr>
        <w:br/>
      </w:r>
      <w:r w:rsidR="005C6221" w:rsidRPr="005C6221">
        <w:rPr>
          <w:rFonts w:ascii="Times New Roman" w:hAnsi="Times New Roman" w:cs="Times New Roman"/>
          <w:b/>
          <w:color w:val="auto"/>
        </w:rPr>
        <w:t>повышение квалификации</w:t>
      </w:r>
    </w:p>
    <w:p w:rsidR="005C6221" w:rsidRDefault="005C6221" w:rsidP="005C6221">
      <w:pPr>
        <w:spacing w:before="240"/>
        <w:ind w:left="142" w:right="-166"/>
        <w:jc w:val="both"/>
      </w:pPr>
      <w:r>
        <w:t>1. Создать внутренний документ «</w:t>
      </w:r>
      <w:r w:rsidRPr="00480FD5">
        <w:t>Заявление на повышение квалификации»</w:t>
      </w:r>
      <w:r>
        <w:t xml:space="preserve"> </w:t>
      </w:r>
    </w:p>
    <w:p w:rsidR="005C6221" w:rsidRDefault="005C6221" w:rsidP="005C6221">
      <w:pPr>
        <w:spacing w:before="240"/>
        <w:ind w:left="142" w:right="-166"/>
        <w:jc w:val="both"/>
      </w:pPr>
      <w:r w:rsidRPr="005C6221">
        <w:rPr>
          <w:noProof/>
          <w:lang w:eastAsia="ru-RU"/>
        </w:rPr>
        <w:drawing>
          <wp:inline distT="0" distB="0" distL="0" distR="0" wp14:anchorId="6D662790" wp14:editId="0F635FBF">
            <wp:extent cx="6645910" cy="3735070"/>
            <wp:effectExtent l="19050" t="19050" r="21590" b="177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50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B690D" w:rsidRDefault="006B690D" w:rsidP="006B690D">
      <w:pPr>
        <w:spacing w:before="240" w:after="0"/>
        <w:ind w:left="142"/>
        <w:jc w:val="both"/>
      </w:pPr>
      <w:r>
        <w:t xml:space="preserve">2. </w:t>
      </w:r>
      <w:r w:rsidRPr="005C6221">
        <w:t xml:space="preserve">Заполнить </w:t>
      </w:r>
      <w:r>
        <w:t>реквизиты:</w:t>
      </w:r>
    </w:p>
    <w:p w:rsidR="006B690D" w:rsidRDefault="006B690D" w:rsidP="006B690D">
      <w:pPr>
        <w:spacing w:after="0"/>
      </w:pPr>
      <w:r w:rsidRPr="005C6221">
        <w:t>– указать ФИО обучающегося</w:t>
      </w:r>
      <w:r>
        <w:t>;</w:t>
      </w:r>
    </w:p>
    <w:p w:rsidR="006B690D" w:rsidRDefault="006B690D" w:rsidP="006B690D">
      <w:pPr>
        <w:spacing w:after="0"/>
      </w:pPr>
      <w:r>
        <w:t>– указать сроки обучения, в соответствии с текущим Графиком обучения по программам ДПО;</w:t>
      </w:r>
    </w:p>
    <w:p w:rsidR="006B690D" w:rsidRDefault="006B690D" w:rsidP="006B690D">
      <w:pPr>
        <w:spacing w:after="0"/>
      </w:pPr>
      <w:r>
        <w:t xml:space="preserve">– указать наименование программы ДПО </w:t>
      </w:r>
    </w:p>
    <w:p w:rsidR="006B690D" w:rsidRDefault="006B690D" w:rsidP="006B690D">
      <w:pPr>
        <w:jc w:val="both"/>
      </w:pPr>
      <w:r w:rsidRPr="006B690D">
        <w:rPr>
          <w:b/>
        </w:rPr>
        <w:t>!!!</w:t>
      </w:r>
      <w:r>
        <w:t xml:space="preserve"> В программе «Поверка и калибровка средств измерений (по видам измерений)» следует указать конкретные виды измерения </w:t>
      </w:r>
      <w:r w:rsidR="002C424D">
        <w:t>(</w:t>
      </w:r>
      <w:r w:rsidR="002C424D" w:rsidRPr="002C424D">
        <w:rPr>
          <w:i/>
        </w:rPr>
        <w:t xml:space="preserve">перечень </w:t>
      </w:r>
      <w:r w:rsidR="000E377F">
        <w:rPr>
          <w:i/>
        </w:rPr>
        <w:t>средств</w:t>
      </w:r>
      <w:r w:rsidR="002C424D" w:rsidRPr="002C424D">
        <w:rPr>
          <w:i/>
        </w:rPr>
        <w:t xml:space="preserve"> измерени</w:t>
      </w:r>
      <w:r w:rsidR="000E377F">
        <w:rPr>
          <w:i/>
        </w:rPr>
        <w:t>й</w:t>
      </w:r>
      <w:r w:rsidR="002C424D" w:rsidRPr="002C424D">
        <w:rPr>
          <w:i/>
        </w:rPr>
        <w:t xml:space="preserve"> ниже</w:t>
      </w:r>
      <w:r w:rsidR="002C424D">
        <w:t>).</w:t>
      </w:r>
    </w:p>
    <w:p w:rsidR="002C424D" w:rsidRDefault="002C424D" w:rsidP="006B690D">
      <w:pPr>
        <w:jc w:val="both"/>
      </w:pPr>
      <w:r w:rsidRPr="002C424D">
        <w:rPr>
          <w:noProof/>
          <w:lang w:eastAsia="ru-RU"/>
        </w:rPr>
        <w:drawing>
          <wp:inline distT="0" distB="0" distL="0" distR="0" wp14:anchorId="52A27F4F" wp14:editId="55330CF2">
            <wp:extent cx="6645910" cy="3269615"/>
            <wp:effectExtent l="19050" t="19050" r="21590" b="260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696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E377F" w:rsidRDefault="000E377F" w:rsidP="002C424D">
      <w:pPr>
        <w:spacing w:before="240" w:after="0"/>
        <w:ind w:left="142"/>
        <w:jc w:val="both"/>
      </w:pPr>
    </w:p>
    <w:tbl>
      <w:tblPr>
        <w:tblStyle w:val="a8"/>
        <w:tblW w:w="11052" w:type="dxa"/>
        <w:tblInd w:w="-142" w:type="dxa"/>
        <w:tblLook w:val="04A0" w:firstRow="1" w:lastRow="0" w:firstColumn="1" w:lastColumn="0" w:noHBand="0" w:noVBand="1"/>
      </w:tblPr>
      <w:tblGrid>
        <w:gridCol w:w="491"/>
        <w:gridCol w:w="10561"/>
      </w:tblGrid>
      <w:tr w:rsidR="000E377F" w:rsidTr="000E377F">
        <w:trPr>
          <w:trHeight w:val="721"/>
        </w:trPr>
        <w:tc>
          <w:tcPr>
            <w:tcW w:w="11052" w:type="dxa"/>
            <w:gridSpan w:val="2"/>
            <w:tcBorders>
              <w:top w:val="nil"/>
              <w:left w:val="nil"/>
              <w:bottom w:val="single" w:sz="4" w:space="0" w:color="00536F"/>
              <w:right w:val="nil"/>
            </w:tcBorders>
            <w:vAlign w:val="center"/>
            <w:hideMark/>
          </w:tcPr>
          <w:p w:rsidR="000E377F" w:rsidRPr="00AA053B" w:rsidRDefault="000E377F" w:rsidP="007A0E1B">
            <w:pPr>
              <w:jc w:val="center"/>
              <w:rPr>
                <w:rFonts w:cs="Times New Roman"/>
                <w:color w:val="00536F"/>
              </w:rPr>
            </w:pPr>
            <w:r w:rsidRPr="00AA053B">
              <w:rPr>
                <w:rFonts w:cs="Times New Roman"/>
                <w:color w:val="00536F"/>
              </w:rPr>
              <w:t>ПЕРЕЧЕНЬ СРЕДСТВ ИЗМЕРЕНИЙ</w:t>
            </w:r>
          </w:p>
          <w:p w:rsidR="000E377F" w:rsidRDefault="000E377F" w:rsidP="007A0E1B">
            <w:pPr>
              <w:jc w:val="center"/>
              <w:rPr>
                <w:rFonts w:cs="Times New Roman"/>
                <w:color w:val="00536F"/>
              </w:rPr>
            </w:pPr>
            <w:r w:rsidRPr="00AA053B">
              <w:rPr>
                <w:rFonts w:cs="Times New Roman"/>
                <w:color w:val="00536F"/>
              </w:rPr>
              <w:t xml:space="preserve">по программе </w:t>
            </w:r>
            <w:r w:rsidRPr="00AA053B">
              <w:rPr>
                <w:rFonts w:cs="Times New Roman"/>
                <w:bCs/>
                <w:color w:val="00536F"/>
              </w:rPr>
              <w:t>«Поверка и калибровка средств измерений (по видам измерений)»</w:t>
            </w:r>
          </w:p>
        </w:tc>
      </w:tr>
      <w:tr w:rsidR="000E377F" w:rsidTr="000E377F">
        <w:trPr>
          <w:trHeight w:val="340"/>
        </w:trPr>
        <w:tc>
          <w:tcPr>
            <w:tcW w:w="49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  <w:sz w:val="22"/>
              </w:rPr>
            </w:pPr>
            <w:r>
              <w:rPr>
                <w:rFonts w:cs="Times New Roman"/>
                <w:color w:val="00536F"/>
                <w:sz w:val="22"/>
              </w:rPr>
              <w:t>1.</w:t>
            </w:r>
          </w:p>
        </w:tc>
        <w:tc>
          <w:tcPr>
            <w:tcW w:w="1056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</w:rPr>
            </w:pPr>
            <w:r>
              <w:rPr>
                <w:rFonts w:cs="Times New Roman"/>
                <w:color w:val="00536F"/>
                <w:sz w:val="22"/>
              </w:rPr>
              <w:t xml:space="preserve">Поверка и калибровка средств </w:t>
            </w:r>
            <w:r>
              <w:rPr>
                <w:rFonts w:cs="Times New Roman"/>
                <w:b/>
                <w:color w:val="00536F"/>
                <w:sz w:val="22"/>
              </w:rPr>
              <w:t>измерений геометрических величин</w:t>
            </w:r>
          </w:p>
        </w:tc>
      </w:tr>
      <w:tr w:rsidR="000E377F" w:rsidTr="000E377F">
        <w:trPr>
          <w:trHeight w:val="340"/>
        </w:trPr>
        <w:tc>
          <w:tcPr>
            <w:tcW w:w="49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  <w:sz w:val="22"/>
              </w:rPr>
            </w:pPr>
            <w:r>
              <w:rPr>
                <w:rFonts w:cs="Times New Roman"/>
                <w:color w:val="00536F"/>
                <w:sz w:val="22"/>
              </w:rPr>
              <w:t>2.</w:t>
            </w:r>
          </w:p>
        </w:tc>
        <w:tc>
          <w:tcPr>
            <w:tcW w:w="1056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</w:rPr>
            </w:pPr>
            <w:r>
              <w:rPr>
                <w:rFonts w:cs="Times New Roman"/>
                <w:color w:val="00536F"/>
                <w:sz w:val="22"/>
              </w:rPr>
              <w:t xml:space="preserve">Поверка и калибровка средств </w:t>
            </w:r>
            <w:r>
              <w:rPr>
                <w:rFonts w:cs="Times New Roman"/>
                <w:b/>
                <w:color w:val="00536F"/>
                <w:sz w:val="22"/>
              </w:rPr>
              <w:t>измерений механических величин</w:t>
            </w:r>
          </w:p>
        </w:tc>
      </w:tr>
      <w:tr w:rsidR="000E377F" w:rsidTr="000E377F">
        <w:trPr>
          <w:trHeight w:val="340"/>
        </w:trPr>
        <w:tc>
          <w:tcPr>
            <w:tcW w:w="49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  <w:sz w:val="22"/>
              </w:rPr>
            </w:pPr>
            <w:r>
              <w:rPr>
                <w:rFonts w:cs="Times New Roman"/>
                <w:color w:val="00536F"/>
                <w:sz w:val="22"/>
              </w:rPr>
              <w:t>3.</w:t>
            </w:r>
          </w:p>
        </w:tc>
        <w:tc>
          <w:tcPr>
            <w:tcW w:w="1056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</w:rPr>
            </w:pPr>
            <w:r>
              <w:rPr>
                <w:rFonts w:cs="Times New Roman"/>
                <w:color w:val="00536F"/>
                <w:sz w:val="22"/>
              </w:rPr>
              <w:t xml:space="preserve">Поверка и калибровка средств </w:t>
            </w:r>
            <w:r>
              <w:rPr>
                <w:rFonts w:cs="Times New Roman"/>
                <w:b/>
                <w:color w:val="00536F"/>
                <w:sz w:val="22"/>
              </w:rPr>
              <w:t>измерений парам</w:t>
            </w:r>
            <w:r w:rsidR="00242610">
              <w:rPr>
                <w:rFonts w:cs="Times New Roman"/>
                <w:b/>
                <w:color w:val="00536F"/>
                <w:sz w:val="22"/>
              </w:rPr>
              <w:t xml:space="preserve">етров потока, расхода, уровня, </w:t>
            </w:r>
            <w:r>
              <w:rPr>
                <w:rFonts w:cs="Times New Roman"/>
                <w:b/>
                <w:color w:val="00536F"/>
                <w:sz w:val="22"/>
              </w:rPr>
              <w:t>объема веществ</w:t>
            </w:r>
          </w:p>
        </w:tc>
      </w:tr>
      <w:tr w:rsidR="000E377F" w:rsidTr="000E377F">
        <w:trPr>
          <w:trHeight w:val="340"/>
        </w:trPr>
        <w:tc>
          <w:tcPr>
            <w:tcW w:w="49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  <w:sz w:val="22"/>
              </w:rPr>
            </w:pPr>
            <w:r>
              <w:rPr>
                <w:rFonts w:cs="Times New Roman"/>
                <w:color w:val="00536F"/>
                <w:sz w:val="22"/>
              </w:rPr>
              <w:t>4.</w:t>
            </w:r>
          </w:p>
        </w:tc>
        <w:tc>
          <w:tcPr>
            <w:tcW w:w="1056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</w:rPr>
            </w:pPr>
            <w:r>
              <w:rPr>
                <w:rFonts w:cs="Times New Roman"/>
                <w:color w:val="00536F"/>
                <w:sz w:val="22"/>
              </w:rPr>
              <w:t xml:space="preserve">Поверка и калибровка средств </w:t>
            </w:r>
            <w:r>
              <w:rPr>
                <w:rFonts w:cs="Times New Roman"/>
                <w:b/>
                <w:color w:val="00536F"/>
                <w:sz w:val="22"/>
              </w:rPr>
              <w:t>измерений давления, вакуумных измерений</w:t>
            </w:r>
          </w:p>
        </w:tc>
      </w:tr>
      <w:tr w:rsidR="000E377F" w:rsidTr="000E377F">
        <w:trPr>
          <w:trHeight w:val="340"/>
        </w:trPr>
        <w:tc>
          <w:tcPr>
            <w:tcW w:w="49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  <w:sz w:val="22"/>
              </w:rPr>
            </w:pPr>
            <w:r>
              <w:rPr>
                <w:rFonts w:cs="Times New Roman"/>
                <w:color w:val="00536F"/>
                <w:sz w:val="22"/>
              </w:rPr>
              <w:t>5.</w:t>
            </w:r>
          </w:p>
        </w:tc>
        <w:tc>
          <w:tcPr>
            <w:tcW w:w="1056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</w:rPr>
            </w:pPr>
            <w:r>
              <w:rPr>
                <w:rFonts w:cs="Times New Roman"/>
                <w:color w:val="00536F"/>
                <w:sz w:val="22"/>
              </w:rPr>
              <w:t xml:space="preserve">Поверка и калибровка средств </w:t>
            </w:r>
            <w:r>
              <w:rPr>
                <w:rFonts w:cs="Times New Roman"/>
                <w:b/>
                <w:color w:val="00536F"/>
                <w:sz w:val="22"/>
              </w:rPr>
              <w:t>измерений физико-химического состава и свойств веществ</w:t>
            </w:r>
          </w:p>
        </w:tc>
      </w:tr>
      <w:tr w:rsidR="000E377F" w:rsidTr="000E377F">
        <w:trPr>
          <w:trHeight w:val="340"/>
        </w:trPr>
        <w:tc>
          <w:tcPr>
            <w:tcW w:w="49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  <w:sz w:val="22"/>
              </w:rPr>
            </w:pPr>
            <w:r>
              <w:rPr>
                <w:rFonts w:cs="Times New Roman"/>
                <w:color w:val="00536F"/>
                <w:sz w:val="22"/>
              </w:rPr>
              <w:t>6.</w:t>
            </w:r>
          </w:p>
        </w:tc>
        <w:tc>
          <w:tcPr>
            <w:tcW w:w="1056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</w:rPr>
            </w:pPr>
            <w:r>
              <w:rPr>
                <w:rFonts w:cs="Times New Roman"/>
                <w:color w:val="00536F"/>
                <w:sz w:val="22"/>
              </w:rPr>
              <w:t xml:space="preserve">Поверка и калибровка средств </w:t>
            </w:r>
            <w:r>
              <w:rPr>
                <w:rFonts w:cs="Times New Roman"/>
                <w:b/>
                <w:color w:val="00536F"/>
                <w:sz w:val="22"/>
              </w:rPr>
              <w:t>теплофизических и температурных измерений</w:t>
            </w:r>
          </w:p>
        </w:tc>
      </w:tr>
      <w:tr w:rsidR="000E377F" w:rsidTr="000E377F">
        <w:trPr>
          <w:trHeight w:val="340"/>
        </w:trPr>
        <w:tc>
          <w:tcPr>
            <w:tcW w:w="49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  <w:sz w:val="22"/>
              </w:rPr>
            </w:pPr>
            <w:r>
              <w:rPr>
                <w:rFonts w:cs="Times New Roman"/>
                <w:color w:val="00536F"/>
                <w:sz w:val="22"/>
              </w:rPr>
              <w:t>7.</w:t>
            </w:r>
          </w:p>
        </w:tc>
        <w:tc>
          <w:tcPr>
            <w:tcW w:w="1056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</w:rPr>
            </w:pPr>
            <w:r>
              <w:rPr>
                <w:rFonts w:cs="Times New Roman"/>
                <w:color w:val="00536F"/>
                <w:sz w:val="22"/>
              </w:rPr>
              <w:t xml:space="preserve">Поверка и калибровка средств </w:t>
            </w:r>
            <w:r>
              <w:rPr>
                <w:rFonts w:cs="Times New Roman"/>
                <w:b/>
                <w:color w:val="00536F"/>
                <w:sz w:val="22"/>
              </w:rPr>
              <w:t>измерений электротехнических и магнитных величин</w:t>
            </w:r>
          </w:p>
        </w:tc>
      </w:tr>
      <w:tr w:rsidR="000E377F" w:rsidTr="000E377F">
        <w:trPr>
          <w:trHeight w:val="340"/>
        </w:trPr>
        <w:tc>
          <w:tcPr>
            <w:tcW w:w="49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  <w:sz w:val="22"/>
              </w:rPr>
            </w:pPr>
            <w:r>
              <w:rPr>
                <w:rFonts w:cs="Times New Roman"/>
                <w:color w:val="00536F"/>
                <w:sz w:val="22"/>
              </w:rPr>
              <w:t>8.</w:t>
            </w:r>
          </w:p>
        </w:tc>
        <w:tc>
          <w:tcPr>
            <w:tcW w:w="1056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</w:rPr>
            </w:pPr>
            <w:r>
              <w:rPr>
                <w:rFonts w:cs="Times New Roman"/>
                <w:color w:val="00536F"/>
                <w:sz w:val="22"/>
              </w:rPr>
              <w:t xml:space="preserve">Поверка и калибровка средств </w:t>
            </w:r>
            <w:r>
              <w:rPr>
                <w:rFonts w:cs="Times New Roman"/>
                <w:b/>
                <w:color w:val="00536F"/>
                <w:sz w:val="22"/>
              </w:rPr>
              <w:t>радиоэлектронных измерений, измерений времени и частоты</w:t>
            </w:r>
          </w:p>
        </w:tc>
      </w:tr>
      <w:tr w:rsidR="000E377F" w:rsidTr="000E377F">
        <w:trPr>
          <w:trHeight w:val="340"/>
        </w:trPr>
        <w:tc>
          <w:tcPr>
            <w:tcW w:w="49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  <w:sz w:val="22"/>
              </w:rPr>
            </w:pPr>
            <w:r>
              <w:rPr>
                <w:rFonts w:cs="Times New Roman"/>
                <w:color w:val="00536F"/>
                <w:sz w:val="22"/>
              </w:rPr>
              <w:t>9.</w:t>
            </w:r>
          </w:p>
        </w:tc>
        <w:tc>
          <w:tcPr>
            <w:tcW w:w="1056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</w:rPr>
            </w:pPr>
            <w:r>
              <w:rPr>
                <w:rFonts w:cs="Times New Roman"/>
                <w:color w:val="00536F"/>
                <w:sz w:val="22"/>
              </w:rPr>
              <w:t xml:space="preserve">Поверка и калибровка средств </w:t>
            </w:r>
            <w:proofErr w:type="spellStart"/>
            <w:r>
              <w:rPr>
                <w:rFonts w:cs="Times New Roman"/>
                <w:b/>
                <w:color w:val="00536F"/>
                <w:sz w:val="22"/>
              </w:rPr>
              <w:t>виброакустических</w:t>
            </w:r>
            <w:proofErr w:type="spellEnd"/>
            <w:r>
              <w:rPr>
                <w:rFonts w:cs="Times New Roman"/>
                <w:b/>
                <w:color w:val="00536F"/>
                <w:sz w:val="22"/>
              </w:rPr>
              <w:t xml:space="preserve"> измерений</w:t>
            </w:r>
          </w:p>
        </w:tc>
      </w:tr>
      <w:tr w:rsidR="000E377F" w:rsidTr="000E377F">
        <w:trPr>
          <w:trHeight w:val="340"/>
        </w:trPr>
        <w:tc>
          <w:tcPr>
            <w:tcW w:w="49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  <w:sz w:val="22"/>
              </w:rPr>
            </w:pPr>
            <w:r>
              <w:rPr>
                <w:rFonts w:cs="Times New Roman"/>
                <w:color w:val="00536F"/>
                <w:sz w:val="22"/>
              </w:rPr>
              <w:t>10.</w:t>
            </w:r>
          </w:p>
        </w:tc>
        <w:tc>
          <w:tcPr>
            <w:tcW w:w="1056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</w:rPr>
            </w:pPr>
            <w:r>
              <w:rPr>
                <w:rFonts w:cs="Times New Roman"/>
                <w:color w:val="00536F"/>
                <w:sz w:val="22"/>
              </w:rPr>
              <w:t xml:space="preserve">Поверка и калибровка средств </w:t>
            </w:r>
            <w:r>
              <w:rPr>
                <w:rFonts w:cs="Times New Roman"/>
                <w:b/>
                <w:color w:val="00536F"/>
                <w:sz w:val="22"/>
              </w:rPr>
              <w:t>оптических и оптико-физических измерений</w:t>
            </w:r>
          </w:p>
        </w:tc>
      </w:tr>
      <w:tr w:rsidR="000E377F" w:rsidTr="000E377F">
        <w:trPr>
          <w:trHeight w:val="340"/>
        </w:trPr>
        <w:tc>
          <w:tcPr>
            <w:tcW w:w="49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  <w:sz w:val="22"/>
              </w:rPr>
            </w:pPr>
            <w:r>
              <w:rPr>
                <w:rFonts w:cs="Times New Roman"/>
                <w:color w:val="00536F"/>
                <w:sz w:val="22"/>
              </w:rPr>
              <w:t>11.</w:t>
            </w:r>
          </w:p>
        </w:tc>
        <w:tc>
          <w:tcPr>
            <w:tcW w:w="1056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</w:rPr>
            </w:pPr>
            <w:r>
              <w:rPr>
                <w:rFonts w:cs="Times New Roman"/>
                <w:color w:val="00536F"/>
                <w:sz w:val="22"/>
              </w:rPr>
              <w:t>Поверка и калибровка средств </w:t>
            </w:r>
            <w:r>
              <w:rPr>
                <w:rFonts w:cs="Times New Roman"/>
                <w:b/>
                <w:color w:val="00536F"/>
                <w:sz w:val="22"/>
              </w:rPr>
              <w:t>измерений характеристик ионизирующих излучений и ядерных констант</w:t>
            </w:r>
          </w:p>
        </w:tc>
      </w:tr>
      <w:tr w:rsidR="000E377F" w:rsidTr="000E377F">
        <w:trPr>
          <w:trHeight w:val="340"/>
        </w:trPr>
        <w:tc>
          <w:tcPr>
            <w:tcW w:w="49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  <w:sz w:val="22"/>
              </w:rPr>
            </w:pPr>
            <w:r>
              <w:rPr>
                <w:rFonts w:cs="Times New Roman"/>
                <w:color w:val="00536F"/>
                <w:sz w:val="22"/>
              </w:rPr>
              <w:t>12.</w:t>
            </w:r>
          </w:p>
        </w:tc>
        <w:tc>
          <w:tcPr>
            <w:tcW w:w="1056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</w:rPr>
            </w:pPr>
            <w:r>
              <w:rPr>
                <w:rFonts w:cs="Times New Roman"/>
                <w:color w:val="00536F"/>
                <w:sz w:val="22"/>
              </w:rPr>
              <w:t xml:space="preserve">Поверка и калибровка средств </w:t>
            </w:r>
            <w:r>
              <w:rPr>
                <w:rFonts w:cs="Times New Roman"/>
                <w:b/>
                <w:color w:val="00536F"/>
                <w:sz w:val="22"/>
              </w:rPr>
              <w:t>измерений медицинского назначения</w:t>
            </w:r>
          </w:p>
        </w:tc>
      </w:tr>
      <w:tr w:rsidR="000E377F" w:rsidTr="000E377F">
        <w:trPr>
          <w:trHeight w:val="340"/>
        </w:trPr>
        <w:tc>
          <w:tcPr>
            <w:tcW w:w="49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  <w:sz w:val="22"/>
              </w:rPr>
            </w:pPr>
            <w:r>
              <w:rPr>
                <w:rFonts w:cs="Times New Roman"/>
                <w:color w:val="00536F"/>
                <w:sz w:val="22"/>
              </w:rPr>
              <w:t>13.</w:t>
            </w:r>
          </w:p>
        </w:tc>
        <w:tc>
          <w:tcPr>
            <w:tcW w:w="10561" w:type="dxa"/>
            <w:tcBorders>
              <w:top w:val="single" w:sz="4" w:space="0" w:color="00536F"/>
              <w:left w:val="single" w:sz="4" w:space="0" w:color="00536F"/>
              <w:bottom w:val="single" w:sz="4" w:space="0" w:color="00536F"/>
              <w:right w:val="single" w:sz="4" w:space="0" w:color="00536F"/>
            </w:tcBorders>
            <w:vAlign w:val="center"/>
            <w:hideMark/>
          </w:tcPr>
          <w:p w:rsidR="000E377F" w:rsidRDefault="000E377F" w:rsidP="007A0E1B">
            <w:pPr>
              <w:jc w:val="both"/>
              <w:rPr>
                <w:rFonts w:cs="Times New Roman"/>
                <w:color w:val="00536F"/>
              </w:rPr>
            </w:pPr>
            <w:r>
              <w:rPr>
                <w:rFonts w:cs="Times New Roman"/>
                <w:color w:val="00536F"/>
                <w:sz w:val="22"/>
              </w:rPr>
              <w:t xml:space="preserve">Поверка и калибровка средств </w:t>
            </w:r>
            <w:r>
              <w:rPr>
                <w:rFonts w:cs="Times New Roman"/>
                <w:b/>
                <w:color w:val="00536F"/>
                <w:sz w:val="22"/>
              </w:rPr>
              <w:t>измерений элементов измерительных систем</w:t>
            </w:r>
          </w:p>
        </w:tc>
      </w:tr>
    </w:tbl>
    <w:p w:rsidR="002C424D" w:rsidRDefault="002C424D" w:rsidP="002C424D">
      <w:pPr>
        <w:spacing w:before="240" w:after="0"/>
        <w:ind w:left="142"/>
        <w:jc w:val="both"/>
      </w:pPr>
      <w:r>
        <w:t>3. Отправить заявление на обработку.</w:t>
      </w:r>
    </w:p>
    <w:p w:rsidR="002C424D" w:rsidRDefault="002C424D" w:rsidP="002C424D">
      <w:pPr>
        <w:spacing w:after="0"/>
        <w:ind w:left="142"/>
        <w:jc w:val="both"/>
      </w:pPr>
      <w:r>
        <w:t xml:space="preserve">4. Заполнить </w:t>
      </w:r>
      <w:hyperlink r:id="rId11" w:history="1">
        <w:r w:rsidRPr="008452F9">
          <w:rPr>
            <w:rStyle w:val="a4"/>
          </w:rPr>
          <w:t>Заявление о согласии на обработку персональных данных</w:t>
        </w:r>
      </w:hyperlink>
      <w:r w:rsidR="008452F9">
        <w:t>.</w:t>
      </w:r>
    </w:p>
    <w:p w:rsidR="008452F9" w:rsidRPr="00CF19B6" w:rsidRDefault="002C424D" w:rsidP="008452F9">
      <w:pPr>
        <w:ind w:left="142"/>
        <w:jc w:val="both"/>
      </w:pPr>
      <w:r>
        <w:t xml:space="preserve">5. В первый учебный день предоставить Заявление о </w:t>
      </w:r>
      <w:r w:rsidRPr="006B690D">
        <w:t>согласии на обработку персональных данных</w:t>
      </w:r>
      <w:r>
        <w:t xml:space="preserve"> </w:t>
      </w:r>
      <w:r>
        <w:br/>
        <w:t xml:space="preserve">в </w:t>
      </w:r>
      <w:proofErr w:type="spellStart"/>
      <w:r>
        <w:t>каб</w:t>
      </w:r>
      <w:proofErr w:type="spellEnd"/>
      <w:r>
        <w:t>. 201-5 (5 корпус, 1 этаж, Научно-образовательный центр).</w:t>
      </w:r>
    </w:p>
    <w:p w:rsidR="005C6221" w:rsidRDefault="005C6221">
      <w:r>
        <w:br w:type="page"/>
      </w:r>
    </w:p>
    <w:p w:rsidR="006B690D" w:rsidRPr="00CF19B6" w:rsidRDefault="00612FEB" w:rsidP="006B690D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3</w:t>
      </w:r>
      <w:r w:rsidR="006B690D" w:rsidRPr="00CF19B6">
        <w:rPr>
          <w:rFonts w:ascii="Times New Roman" w:hAnsi="Times New Roman" w:cs="Times New Roman"/>
          <w:b/>
          <w:color w:val="auto"/>
        </w:rPr>
        <w:t xml:space="preserve">. </w:t>
      </w:r>
      <w:r w:rsidR="006B690D">
        <w:rPr>
          <w:rFonts w:ascii="Times New Roman" w:hAnsi="Times New Roman" w:cs="Times New Roman"/>
          <w:b/>
          <w:color w:val="auto"/>
        </w:rPr>
        <w:t xml:space="preserve">Подача заявление на обучение по программе </w:t>
      </w:r>
      <w:r w:rsidR="006B690D">
        <w:rPr>
          <w:rFonts w:ascii="Times New Roman" w:hAnsi="Times New Roman" w:cs="Times New Roman"/>
          <w:b/>
          <w:color w:val="auto"/>
        </w:rPr>
        <w:br/>
      </w:r>
      <w:r w:rsidR="006B690D" w:rsidRPr="006B690D">
        <w:rPr>
          <w:rFonts w:ascii="Times New Roman" w:hAnsi="Times New Roman" w:cs="Times New Roman"/>
          <w:b/>
          <w:color w:val="auto"/>
        </w:rPr>
        <w:t>профессиональн</w:t>
      </w:r>
      <w:r w:rsidR="006B690D">
        <w:rPr>
          <w:rFonts w:ascii="Times New Roman" w:hAnsi="Times New Roman" w:cs="Times New Roman"/>
          <w:b/>
          <w:color w:val="auto"/>
        </w:rPr>
        <w:t>ой</w:t>
      </w:r>
      <w:r w:rsidR="006B690D" w:rsidRPr="006B690D">
        <w:rPr>
          <w:rFonts w:ascii="Times New Roman" w:hAnsi="Times New Roman" w:cs="Times New Roman"/>
          <w:b/>
          <w:color w:val="auto"/>
        </w:rPr>
        <w:t xml:space="preserve"> переподготовк</w:t>
      </w:r>
      <w:r w:rsidR="006B690D">
        <w:rPr>
          <w:rFonts w:ascii="Times New Roman" w:hAnsi="Times New Roman" w:cs="Times New Roman"/>
          <w:b/>
          <w:color w:val="auto"/>
        </w:rPr>
        <w:t>и</w:t>
      </w:r>
    </w:p>
    <w:p w:rsidR="005C6221" w:rsidRDefault="005C6221" w:rsidP="005C6221">
      <w:pPr>
        <w:spacing w:before="240"/>
        <w:ind w:left="142" w:right="-166"/>
        <w:jc w:val="both"/>
      </w:pPr>
      <w:r>
        <w:t>1. Создать внутренний документ</w:t>
      </w:r>
      <w:r w:rsidRPr="00480FD5">
        <w:t xml:space="preserve"> «Заявление на профессиональную переподготовку»</w:t>
      </w:r>
    </w:p>
    <w:p w:rsidR="00CF19B6" w:rsidRDefault="005C6221" w:rsidP="00CF19B6">
      <w:pPr>
        <w:spacing w:before="240"/>
        <w:ind w:left="142"/>
        <w:jc w:val="both"/>
      </w:pPr>
      <w:r w:rsidRPr="005C6221">
        <w:rPr>
          <w:noProof/>
          <w:lang w:eastAsia="ru-RU"/>
        </w:rPr>
        <w:drawing>
          <wp:inline distT="0" distB="0" distL="0" distR="0" wp14:anchorId="0414BBF1" wp14:editId="63AF36FF">
            <wp:extent cx="6645910" cy="3722370"/>
            <wp:effectExtent l="19050" t="19050" r="21590" b="1143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223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B690D" w:rsidRDefault="005C6221" w:rsidP="006B690D">
      <w:pPr>
        <w:spacing w:before="240" w:after="0"/>
        <w:ind w:left="142"/>
        <w:jc w:val="both"/>
      </w:pPr>
      <w:r>
        <w:t xml:space="preserve">2. </w:t>
      </w:r>
      <w:r w:rsidRPr="005C6221">
        <w:t xml:space="preserve">Заполнить </w:t>
      </w:r>
      <w:r w:rsidR="006B690D">
        <w:t>реквизиты:</w:t>
      </w:r>
    </w:p>
    <w:p w:rsidR="006B690D" w:rsidRDefault="005C6221" w:rsidP="006B690D">
      <w:pPr>
        <w:spacing w:after="0"/>
        <w:ind w:left="142"/>
        <w:jc w:val="both"/>
      </w:pPr>
      <w:r w:rsidRPr="005C6221">
        <w:t>– указать ФИО обучающегося;</w:t>
      </w:r>
    </w:p>
    <w:p w:rsidR="005C6221" w:rsidRPr="005C6221" w:rsidRDefault="005C6221" w:rsidP="006B690D">
      <w:pPr>
        <w:ind w:left="142"/>
        <w:jc w:val="both"/>
      </w:pPr>
      <w:r w:rsidRPr="005C6221">
        <w:t>– указать сроки обучения, в соответствии с текущим Графиком обучения по программам ДПО</w:t>
      </w:r>
      <w:r w:rsidR="006B690D">
        <w:t>.</w:t>
      </w:r>
    </w:p>
    <w:p w:rsidR="005C6221" w:rsidRDefault="005C6221" w:rsidP="00CF19B6">
      <w:pPr>
        <w:spacing w:before="240"/>
        <w:ind w:left="142"/>
        <w:jc w:val="both"/>
      </w:pPr>
      <w:r w:rsidRPr="005C6221">
        <w:rPr>
          <w:noProof/>
          <w:lang w:eastAsia="ru-RU"/>
        </w:rPr>
        <w:drawing>
          <wp:inline distT="0" distB="0" distL="0" distR="0" wp14:anchorId="4EDEDC70" wp14:editId="5B09D3D5">
            <wp:extent cx="6645910" cy="2974340"/>
            <wp:effectExtent l="19050" t="19050" r="21590" b="165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743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B690D" w:rsidRDefault="006B690D" w:rsidP="006B690D">
      <w:pPr>
        <w:spacing w:before="240" w:after="0"/>
        <w:ind w:left="142"/>
        <w:jc w:val="both"/>
      </w:pPr>
      <w:r>
        <w:t>3. Отправить заявление на обработку.</w:t>
      </w:r>
    </w:p>
    <w:p w:rsidR="006B690D" w:rsidRDefault="006B690D" w:rsidP="006B690D">
      <w:pPr>
        <w:spacing w:after="0"/>
        <w:ind w:left="142"/>
        <w:jc w:val="both"/>
      </w:pPr>
      <w:r>
        <w:t xml:space="preserve">4. Заполнить </w:t>
      </w:r>
      <w:r w:rsidRPr="00242610">
        <w:t>Анкету слушателя</w:t>
      </w:r>
      <w:r w:rsidR="008452F9">
        <w:t>.</w:t>
      </w:r>
    </w:p>
    <w:p w:rsidR="006B690D" w:rsidRDefault="006B690D" w:rsidP="006B690D">
      <w:pPr>
        <w:spacing w:after="0"/>
        <w:ind w:left="142"/>
        <w:jc w:val="both"/>
      </w:pPr>
      <w:r>
        <w:t xml:space="preserve">5. Заполнить </w:t>
      </w:r>
      <w:r w:rsidRPr="00242610">
        <w:t xml:space="preserve">Заявление о согласии </w:t>
      </w:r>
      <w:bookmarkStart w:id="0" w:name="_GoBack"/>
      <w:bookmarkEnd w:id="0"/>
      <w:r w:rsidRPr="00242610">
        <w:t>на обработку персональных данных</w:t>
      </w:r>
      <w:r w:rsidR="008452F9" w:rsidRPr="00242610">
        <w:t>.</w:t>
      </w:r>
    </w:p>
    <w:p w:rsidR="008452F9" w:rsidRPr="00CF19B6" w:rsidRDefault="006B690D" w:rsidP="008452F9">
      <w:pPr>
        <w:ind w:left="142"/>
        <w:jc w:val="both"/>
      </w:pPr>
      <w:r>
        <w:t xml:space="preserve">6. В первый учебный день предоставить оригиналы Анкеты и Заявление о </w:t>
      </w:r>
      <w:r w:rsidRPr="006B690D">
        <w:t>согласии на обработку персональных данных</w:t>
      </w:r>
      <w:r>
        <w:t xml:space="preserve"> в </w:t>
      </w:r>
      <w:proofErr w:type="spellStart"/>
      <w:r>
        <w:t>каб</w:t>
      </w:r>
      <w:proofErr w:type="spellEnd"/>
      <w:r>
        <w:t>. 201-5 (5 корпус, 1 этаж, Научно-образовательный центр).</w:t>
      </w:r>
    </w:p>
    <w:sectPr w:rsidR="008452F9" w:rsidRPr="00CF19B6" w:rsidSect="00D161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0B60"/>
    <w:multiLevelType w:val="multilevel"/>
    <w:tmpl w:val="149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F2931"/>
    <w:multiLevelType w:val="hybridMultilevel"/>
    <w:tmpl w:val="DC9CD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D617F"/>
    <w:multiLevelType w:val="multilevel"/>
    <w:tmpl w:val="29C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A7D6C"/>
    <w:multiLevelType w:val="multilevel"/>
    <w:tmpl w:val="BD8C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72C44"/>
    <w:multiLevelType w:val="hybridMultilevel"/>
    <w:tmpl w:val="B1AC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B7BED"/>
    <w:multiLevelType w:val="hybridMultilevel"/>
    <w:tmpl w:val="F1169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94A27"/>
    <w:multiLevelType w:val="multilevel"/>
    <w:tmpl w:val="172E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4124FE"/>
    <w:multiLevelType w:val="hybridMultilevel"/>
    <w:tmpl w:val="9544D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B3130"/>
    <w:multiLevelType w:val="hybridMultilevel"/>
    <w:tmpl w:val="70481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408B4"/>
    <w:multiLevelType w:val="multilevel"/>
    <w:tmpl w:val="1082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23"/>
    <w:rsid w:val="000E377F"/>
    <w:rsid w:val="001B49FA"/>
    <w:rsid w:val="00242610"/>
    <w:rsid w:val="00247293"/>
    <w:rsid w:val="00255EDD"/>
    <w:rsid w:val="002C424D"/>
    <w:rsid w:val="00480FD5"/>
    <w:rsid w:val="005C6221"/>
    <w:rsid w:val="00612FEB"/>
    <w:rsid w:val="006B690D"/>
    <w:rsid w:val="006C05C6"/>
    <w:rsid w:val="007E03E8"/>
    <w:rsid w:val="007F2A7B"/>
    <w:rsid w:val="008452F9"/>
    <w:rsid w:val="008D3ADC"/>
    <w:rsid w:val="00914C20"/>
    <w:rsid w:val="009550A6"/>
    <w:rsid w:val="009B7C38"/>
    <w:rsid w:val="00A15009"/>
    <w:rsid w:val="00AB17C5"/>
    <w:rsid w:val="00AB3491"/>
    <w:rsid w:val="00AB5623"/>
    <w:rsid w:val="00AF4552"/>
    <w:rsid w:val="00BC0766"/>
    <w:rsid w:val="00CF19B6"/>
    <w:rsid w:val="00CF7DCD"/>
    <w:rsid w:val="00D12F3F"/>
    <w:rsid w:val="00D161E9"/>
    <w:rsid w:val="00E211B7"/>
    <w:rsid w:val="00E40405"/>
    <w:rsid w:val="00E65D7A"/>
    <w:rsid w:val="00EB71F8"/>
    <w:rsid w:val="00F22CA3"/>
    <w:rsid w:val="00F557E3"/>
    <w:rsid w:val="00F779F6"/>
    <w:rsid w:val="00FA001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33F9F-0A9C-4EA5-88F6-E08DD0ED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ADC"/>
  </w:style>
  <w:style w:type="paragraph" w:styleId="1">
    <w:name w:val="heading 1"/>
    <w:basedOn w:val="a"/>
    <w:next w:val="a"/>
    <w:link w:val="10"/>
    <w:uiPriority w:val="9"/>
    <w:qFormat/>
    <w:rsid w:val="00CF19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62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AB562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161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79F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F19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8"/>
    <w:uiPriority w:val="39"/>
    <w:rsid w:val="006B690D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6B6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v.altergot@vniim.ru" TargetMode="External"/><Relationship Id="rId11" Type="http://schemas.openxmlformats.org/officeDocument/2006/relationships/hyperlink" Target="https://www.vniim.ru/files/soglpd-25.docx" TargetMode="External"/><Relationship Id="rId5" Type="http://schemas.openxmlformats.org/officeDocument/2006/relationships/hyperlink" Target="mailto:a.v.shchukina@vniim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Derankova</dc:creator>
  <cp:keywords/>
  <dc:description/>
  <cp:lastModifiedBy>Derankova</cp:lastModifiedBy>
  <cp:revision>7</cp:revision>
  <cp:lastPrinted>2025-09-19T09:31:00Z</cp:lastPrinted>
  <dcterms:created xsi:type="dcterms:W3CDTF">2025-10-17T07:02:00Z</dcterms:created>
  <dcterms:modified xsi:type="dcterms:W3CDTF">2026-01-13T07:38:00Z</dcterms:modified>
</cp:coreProperties>
</file>