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73"/>
        <w:gridCol w:w="2092"/>
        <w:gridCol w:w="1119"/>
        <w:gridCol w:w="3600"/>
      </w:tblGrid>
      <w:tr>
        <w:trPr>
          <w:trHeight w:val="348" w:hRule="atLeast"/>
        </w:trPr>
        <w:tc>
          <w:tcPr>
            <w:tcW w:w="14884" w:type="dxa"/>
            <w:gridSpan w:val="4"/>
            <w:tcBorders/>
            <w:shd w:color="auto" w:fill="auto" w:val="clear"/>
          </w:tcPr>
          <w:p>
            <w:pPr>
              <w:pStyle w:val="2"/>
              <w:tabs>
                <w:tab w:val="clear" w:pos="708"/>
                <w:tab w:val="left" w:pos="1470" w:leader="none"/>
                <w:tab w:val="center" w:pos="744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color w:val="auto"/>
                <w:sz w:val="28"/>
              </w:rPr>
            </w:pPr>
            <w:r>
              <w:rPr>
                <w:rFonts w:eastAsia="Calibri" w:ascii="Times New Roman" w:hAnsi="Times New Roman"/>
                <w:bCs w:val="false"/>
                <w:color w:val="auto"/>
                <w:sz w:val="28"/>
                <w:szCs w:val="22"/>
              </w:rPr>
              <w:t>Заявка на проведение работ (оказание услуг) по поверке СИ</w:t>
            </w:r>
          </w:p>
        </w:tc>
      </w:tr>
      <w:tr>
        <w:trPr>
          <w:trHeight w:val="331" w:hRule="atLeast"/>
        </w:trPr>
        <w:tc>
          <w:tcPr>
            <w:tcW w:w="10165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На бланке предприятия (при наличии)</w:t>
            </w:r>
          </w:p>
          <w:p>
            <w:pPr>
              <w:pStyle w:val="Normal"/>
              <w:rPr>
                <w:sz w:val="28"/>
              </w:rPr>
            </w:pPr>
            <w:r>
              <w:rPr/>
              <w:t xml:space="preserve">Исх. №________ от _____ </w:t>
            </w:r>
            <w:r>
              <w:rPr>
                <w:i/>
              </w:rPr>
              <w:t>(в обязательном порядке</w:t>
            </w:r>
            <w:r>
              <w:rPr/>
              <w:t>)</w:t>
            </w:r>
          </w:p>
        </w:tc>
        <w:tc>
          <w:tcPr>
            <w:tcW w:w="4719" w:type="dxa"/>
            <w:gridSpan w:val="2"/>
            <w:tcBorders/>
            <w:shd w:color="auto" w:fill="auto" w:val="clear"/>
          </w:tcPr>
          <w:p>
            <w:pPr>
              <w:pStyle w:val="Normal"/>
              <w:ind w:hanging="107"/>
              <w:jc w:val="right"/>
              <w:rPr/>
            </w:pPr>
            <w:r>
              <w:rPr/>
              <w:t>В ФГУП «ВНИИМ им. Д.И. Менделеева»</w:t>
            </w:r>
          </w:p>
        </w:tc>
      </w:tr>
      <w:tr>
        <w:trPr>
          <w:trHeight w:val="331" w:hRule="atLeast"/>
        </w:trPr>
        <w:tc>
          <w:tcPr>
            <w:tcW w:w="10165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От кого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29"/>
              <w:rPr/>
            </w:pPr>
            <w:r>
              <w:rPr/>
            </w:r>
          </w:p>
        </w:tc>
      </w:tr>
      <w:tr>
        <w:trPr>
          <w:trHeight w:val="308" w:hRule="atLeast"/>
        </w:trPr>
        <w:tc>
          <w:tcPr>
            <w:tcW w:w="807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Адрес места проведения работ по поверке (в случае выездной поверки):</w:t>
            </w:r>
          </w:p>
        </w:tc>
        <w:tc>
          <w:tcPr>
            <w:tcW w:w="6811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08" w:hRule="atLeast"/>
        </w:trPr>
        <w:tc>
          <w:tcPr>
            <w:tcW w:w="14884" w:type="dxa"/>
            <w:gridSpan w:val="4"/>
            <w:tcBorders/>
            <w:shd w:color="auto" w:fill="auto" w:val="clear"/>
          </w:tcPr>
          <w:p>
            <w:pPr>
              <w:pStyle w:val="Normal"/>
              <w:spacing w:before="120" w:after="0"/>
              <w:rPr>
                <w:sz w:val="28"/>
              </w:rPr>
            </w:pPr>
            <w:r>
              <w:rPr>
                <w:b/>
              </w:rPr>
              <w:t>Соглашение на передачу сведений о владельце СИ в ФИФ по ОЕИ</w:t>
            </w: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 xml:space="preserve">       </w:t>
            </w:r>
            <w:r>
              <w:rPr>
                <w:rFonts w:eastAsia="MS Gothic" w:ascii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 xml:space="preserve">да/ </w:t>
            </w:r>
            <w:r>
              <w:rPr>
                <w:rFonts w:eastAsia="MS Gothic" w:ascii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>нет</w:t>
            </w:r>
          </w:p>
        </w:tc>
      </w:tr>
    </w:tbl>
    <w:p>
      <w:pPr>
        <w:pStyle w:val="Normal"/>
        <w:spacing w:before="120" w:after="0"/>
        <w:rPr/>
      </w:pPr>
      <w:r>
        <w:rPr/>
        <w:t xml:space="preserve">Прошу </w:t>
      </w:r>
      <w:r>
        <w:rPr>
          <w:rFonts w:eastAsia="MS Gothic" w:ascii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rPr>
          <w:spacing w:val="-6"/>
        </w:rPr>
        <w:t>оформить коммерческое предложение /</w:t>
      </w:r>
      <w:r>
        <w:rPr>
          <w:rFonts w:ascii="MS Gothic" w:hAnsi="MS Gothic"/>
          <w:spacing w:val="-6"/>
        </w:rPr>
        <w:t xml:space="preserve"> </w:t>
      </w:r>
      <w:r>
        <w:rPr>
          <w:rFonts w:eastAsia="MS Gothic" w:ascii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rPr/>
        <w:t xml:space="preserve">заключить договор / </w:t>
      </w:r>
      <w:r>
        <w:rPr>
          <w:rFonts w:eastAsia="MS Gothic" w:ascii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rPr/>
        <w:t>выставить счет по договору (указать номер договора) /</w:t>
      </w:r>
    </w:p>
    <w:p>
      <w:pPr>
        <w:pStyle w:val="Normal"/>
        <w:rPr/>
      </w:pPr>
      <w:r>
        <w:rPr>
          <w:rFonts w:eastAsia="MS Gothic" w:ascii="MS Gothic" w:hAnsi="MS Gothic"/>
          <w:spacing w:val="-6"/>
        </w:rPr>
        <w:t>☐</w:t>
      </w:r>
      <w:r>
        <w:rPr>
          <w:rFonts w:ascii="MS Gothic" w:hAnsi="MS Gothic"/>
          <w:spacing w:val="-6"/>
        </w:rPr>
        <w:t> </w:t>
      </w:r>
      <w:r>
        <w:rPr/>
        <w:t>выставить счет гарантийному письму за проведение поверки следующих средств измерений:</w:t>
      </w:r>
    </w:p>
    <w:tbl>
      <w:tblPr>
        <w:tblStyle w:val="a8"/>
        <w:tblW w:w="151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2550"/>
        <w:gridCol w:w="568"/>
        <w:gridCol w:w="992"/>
        <w:gridCol w:w="994"/>
        <w:gridCol w:w="1132"/>
        <w:gridCol w:w="1276"/>
        <w:gridCol w:w="426"/>
        <w:gridCol w:w="566"/>
        <w:gridCol w:w="642"/>
        <w:gridCol w:w="909"/>
        <w:gridCol w:w="909"/>
        <w:gridCol w:w="909"/>
        <w:gridCol w:w="1167"/>
        <w:gridCol w:w="709"/>
        <w:gridCol w:w="813"/>
      </w:tblGrid>
      <w:tr>
        <w:trPr>
          <w:tblHeader w:val="true"/>
          <w:trHeight w:val="1331" w:hRule="atLeast"/>
          <w:cantSplit w:val="true"/>
        </w:trPr>
        <w:tc>
          <w:tcPr>
            <w:tcW w:w="534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№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тип, модификация СИ /отдельные автономные блоки и др.</w:t>
            </w:r>
          </w:p>
        </w:tc>
        <w:tc>
          <w:tcPr>
            <w:tcW w:w="568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СИ</w:t>
            </w:r>
          </w:p>
        </w:tc>
        <w:tc>
          <w:tcPr>
            <w:tcW w:w="992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Рег. номер типа СИ / регистрационный номер эталона в ФИФ по ОЕИ</w:t>
            </w: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СИ</w:t>
            </w:r>
            <w:r>
              <w:rPr>
                <w:b/>
                <w:sz w:val="20"/>
                <w:szCs w:val="20"/>
                <w:vertAlign w:val="superscript"/>
              </w:rPr>
              <w:t xml:space="preserve"> 1)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Метрологические характеристики 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(разряд, КТ, ПГ), предел (диапазон) измерений, каналы, компоненты и т.д</w:t>
            </w:r>
          </w:p>
        </w:tc>
        <w:tc>
          <w:tcPr>
            <w:tcW w:w="426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поверки</w:t>
            </w:r>
            <w:r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66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 применяемое в качестве эталона</w:t>
            </w:r>
          </w:p>
        </w:tc>
        <w:tc>
          <w:tcPr>
            <w:tcW w:w="642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поверки</w:t>
            </w:r>
            <w:r>
              <w:rPr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по результатам калибровки</w:t>
            </w:r>
            <w:r>
              <w:rPr>
                <w:b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0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Оформить свидетельство о поверке</w:t>
            </w:r>
          </w:p>
        </w:tc>
        <w:tc>
          <w:tcPr>
            <w:tcW w:w="90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Выдать протокол поверки (кроме поверки по результатам калибровки)</w:t>
            </w:r>
          </w:p>
        </w:tc>
        <w:tc>
          <w:tcPr>
            <w:tcW w:w="1167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СИ (месяц, год)</w:t>
            </w:r>
          </w:p>
        </w:tc>
        <w:tc>
          <w:tcPr>
            <w:tcW w:w="70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Срочность выполнения</w:t>
            </w:r>
            <w:r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13" w:type="dxa"/>
            <w:vMerge w:val="restart"/>
            <w:tcBorders/>
            <w:textDirection w:val="btL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true"/>
          <w:trHeight w:val="1562" w:hRule="atLeast"/>
          <w:cantSplit w:val="true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/>
            <w:textDirection w:val="btLr"/>
            <w:vAlign w:val="center"/>
          </w:tcPr>
          <w:p>
            <w:pPr>
              <w:pStyle w:val="Normal"/>
              <w:spacing w:lineRule="auto" w:line="192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132" w:type="dxa"/>
            <w:tcBorders/>
            <w:textDirection w:val="btLr"/>
            <w:vAlign w:val="center"/>
          </w:tcPr>
          <w:p>
            <w:pPr>
              <w:pStyle w:val="Normal"/>
              <w:spacing w:lineRule="auto" w: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или буквенно-цифровое обозначение</w:t>
            </w:r>
          </w:p>
        </w:tc>
        <w:tc>
          <w:tcPr>
            <w:tcW w:w="1276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2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3" w:type="dxa"/>
            <w:vMerge w:val="continue"/>
            <w:tcBorders/>
            <w:textDirection w:val="btL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566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642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909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909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167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709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813" w:type="dxa"/>
            <w:tcBorders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42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</w:rPr>
            </w:pPr>
            <w:r>
              <w:rPr>
                <w:spacing w:val="-6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42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</w:rPr>
            </w:pPr>
            <w:r>
              <w:rPr>
                <w:spacing w:val="-6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42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jc w:val="center"/>
              <w:rPr>
                <w:spacing w:val="-6"/>
              </w:rPr>
            </w:pPr>
            <w:r>
              <w:rPr>
                <w:spacing w:val="-6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</w:tr>
      <w:tr>
        <w:trPr/>
        <w:tc>
          <w:tcPr>
            <w:tcW w:w="15096" w:type="dxa"/>
            <w:gridSpan w:val="16"/>
            <w:tcBorders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1)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при отсутствии необходимости в публикации заводского номера в ФИФ по ОЕИ необходимо дополнительно указать инвентарный номер или другое буквенно-цифровое обозначение, который(ое) будет передан(о) в ФИФ по ОЕИ.</w:t>
            </w:r>
            <w:bookmarkStart w:id="0" w:name="_GoBack"/>
            <w:bookmarkEnd w:id="0"/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2)</w:t>
            </w:r>
            <w:r>
              <w:rPr>
                <w:sz w:val="20"/>
                <w:szCs w:val="20"/>
              </w:rPr>
              <w:t xml:space="preserve"> графа заполняется в случае поверки в сокращенном объеме.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периодическая – ПР; первичная – П.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в соответствии с Постановлением Правительства РФ от 2 апреля 2015 г. № 311 «Об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измерений». </w:t>
            </w:r>
          </w:p>
          <w:p>
            <w:pPr>
              <w:pStyle w:val="Normal"/>
              <w:rPr>
                <w:rFonts w:ascii="MS Gothic" w:hAnsi="MS Gothic" w:eastAsia="MS Gothic"/>
                <w:spacing w:val="-6"/>
              </w:rPr>
            </w:pPr>
            <w:r>
              <w:rPr>
                <w:rStyle w:val="FootnoteCharacters"/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perscript"/>
              </w:rPr>
              <w:t xml:space="preserve">) </w:t>
            </w:r>
            <w:r>
              <w:rPr>
                <w:sz w:val="20"/>
                <w:szCs w:val="20"/>
              </w:rPr>
              <w:t>по предварительному согласованию с подразделением-исполнителем (за доп. плату).</w:t>
            </w:r>
          </w:p>
        </w:tc>
      </w:tr>
    </w:tbl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Заявитель подтверждает, что указанные в заявке средства измерений не входят в перечень средств измерений, периодическая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постановлением Правительства Российской Федерации от 20 апреля 2010 г. № 250.</w:t>
      </w:r>
    </w:p>
    <w:p>
      <w:pPr>
        <w:pStyle w:val="Normal"/>
        <w:rPr>
          <w:b/>
          <w:b/>
        </w:rPr>
      </w:pPr>
      <w:r>
        <w:rPr>
          <w:b/>
        </w:rPr>
        <w:t>Реквизиты организации согласно учётной карточке предприятия прилагаю.</w:t>
      </w:r>
    </w:p>
    <w:tbl>
      <w:tblPr>
        <w:tblStyle w:val="a8"/>
        <w:tblW w:w="151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17"/>
        <w:gridCol w:w="1277"/>
        <w:gridCol w:w="1133"/>
        <w:gridCol w:w="1418"/>
        <w:gridCol w:w="1134"/>
        <w:gridCol w:w="2693"/>
        <w:gridCol w:w="992"/>
        <w:gridCol w:w="3935"/>
      </w:tblGrid>
      <w:tr>
        <w:trPr/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уполномоченного лица на подписание договорных документов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  <w:vertAlign w:val="superscript"/>
              </w:rPr>
            </w:pPr>
            <w:r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vertAlign w:val="superscript"/>
              </w:rPr>
              <w:t>ФИО</w:t>
            </w:r>
          </w:p>
        </w:tc>
      </w:tr>
      <w:tr>
        <w:trPr/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*Если Заказчик не является владельцем СИ, то сведения о владельце СИ (наименование юридического лица или фамилия и инициалы индивидуального предпринимателя) передаются в ФИФ по ОЕИ только при предъявлении письменного согласия владельца СИ с указанием наименования юридического лица или фамилии и инициалов индивидуального предпринимателя.</w:t>
      </w:r>
    </w:p>
    <w:sectPr>
      <w:headerReference w:type="default" r:id="rId2"/>
      <w:type w:val="nextPage"/>
      <w:pgSz w:orient="landscape" w:w="16838" w:h="11906"/>
      <w:pgMar w:left="1134" w:right="820" w:header="17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f5282d"/>
    <w:pPr>
      <w:keepNext w:val="true"/>
      <w:keepLines/>
      <w:suppressAutoHyphens w:val="false"/>
      <w:spacing w:lineRule="auto" w:line="254" w:before="200" w:after="0"/>
      <w:outlineLvl w:val="1"/>
    </w:pPr>
    <w:rPr>
      <w:rFonts w:ascii="Calibri Light" w:hAnsi="Calibri Light" w:eastAsia="Times New Roman"/>
      <w:b/>
      <w:bCs/>
      <w:color w:val="5B9BD5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Текст выноски Знак"/>
    <w:link w:val="a9"/>
    <w:uiPriority w:val="99"/>
    <w:semiHidden/>
    <w:qFormat/>
    <w:rsid w:val="00833026"/>
    <w:rPr>
      <w:rFonts w:ascii="Segoe UI" w:hAnsi="Segoe UI" w:cs="Segoe UI"/>
      <w:sz w:val="18"/>
      <w:szCs w:val="18"/>
      <w:lang w:eastAsia="zh-CN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5282d"/>
    <w:rPr>
      <w:rFonts w:ascii="Calibri Light" w:hAnsi="Calibri Light" w:eastAsia="Times New Roman"/>
      <w:b/>
      <w:bCs/>
      <w:color w:val="5B9BD5"/>
      <w:sz w:val="26"/>
      <w:szCs w:val="26"/>
      <w:lang w:eastAsia="en-US"/>
    </w:rPr>
  </w:style>
  <w:style w:type="character" w:styleId="Style14" w:customStyle="1">
    <w:name w:val="Текст сноски Знак"/>
    <w:basedOn w:val="DefaultParagraphFont"/>
    <w:link w:val="ab"/>
    <w:uiPriority w:val="99"/>
    <w:semiHidden/>
    <w:qFormat/>
    <w:rsid w:val="00412d2a"/>
    <w:rPr>
      <w:lang w:eastAsia="zh-CN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12d2a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f917b3"/>
    <w:rPr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link w:val="af0"/>
    <w:uiPriority w:val="99"/>
    <w:qFormat/>
    <w:rsid w:val="00f917b3"/>
    <w:rPr>
      <w:sz w:val="24"/>
      <w:szCs w:val="24"/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</w:rPr>
  </w:style>
  <w:style w:type="paragraph" w:styleId="1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833026"/>
    <w:pPr/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link w:val="ac"/>
    <w:uiPriority w:val="99"/>
    <w:semiHidden/>
    <w:unhideWhenUsed/>
    <w:rsid w:val="00412d2a"/>
    <w:pPr/>
    <w:rPr>
      <w:sz w:val="20"/>
      <w:szCs w:val="20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f"/>
    <w:uiPriority w:val="99"/>
    <w:unhideWhenUsed/>
    <w:rsid w:val="00f917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f917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bf76c9"/>
    <w:pPr>
      <w:suppressAutoHyphens w:val="false"/>
      <w:spacing w:beforeAutospacing="1" w:afterAutospacing="1"/>
    </w:pPr>
    <w:rPr>
      <w:rFonts w:eastAsia="Times New Roman"/>
      <w:lang w:eastAsia="ru-RU"/>
    </w:rPr>
  </w:style>
  <w:style w:type="paragraph" w:styleId="Formattext" w:customStyle="1">
    <w:name w:val="formattext"/>
    <w:basedOn w:val="Normal"/>
    <w:qFormat/>
    <w:rsid w:val="00bf76c9"/>
    <w:pPr>
      <w:suppressAutoHyphens w:val="false"/>
      <w:spacing w:beforeAutospacing="1" w:afterAutospacing="1"/>
    </w:pPr>
    <w:rPr>
      <w:rFonts w:eastAsia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d27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3116-62DC-480F-B9F0-4033FE8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Application>LibreOffice/6.4.7.2$Linux_X86_64 LibreOffice_project/40$Build-2</Application>
  <Pages>1</Pages>
  <Words>374</Words>
  <Characters>2367</Characters>
  <CharactersWithSpaces>2693</CharactersWithSpaces>
  <Paragraphs>60</Paragraphs>
  <Company>вниим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2020-10-23T08:43:00Z</dcterms:created>
  <dc:creator>Демонстрационная версия</dc:creator>
  <dc:description/>
  <dc:language>ru-RU</dc:language>
  <cp:lastModifiedBy>selivanova</cp:lastModifiedBy>
  <cp:lastPrinted>2022-02-18T09:49:00Z</cp:lastPrinted>
  <dcterms:modified xsi:type="dcterms:W3CDTF">2022-10-11T10:02:00Z</dcterms:modified>
  <cp:revision>60</cp:revision>
  <dc:subject/>
  <dc:title>БЛАНК ПИСЬМА ЗАЯВИТЕЛЯ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вниим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